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6B7" w:rsidRDefault="00F1453E">
      <w:pPr>
        <w:outlineLvl w:val="0"/>
        <w:rPr>
          <w:sz w:val="24"/>
          <w:szCs w:val="24"/>
          <w:lang/>
        </w:rPr>
      </w:pPr>
      <w:r>
        <w:rPr>
          <w:b/>
          <w:iCs/>
          <w:lang w:val="en-US"/>
        </w:rPr>
        <w:t>Table 9.1</w:t>
      </w:r>
      <w:r>
        <w:rPr>
          <w:lang w:val="en-US"/>
        </w:rPr>
        <w:t xml:space="preserve"> Teacher's competences and teaching responsibilities</w:t>
      </w:r>
    </w:p>
    <w:p w:rsidR="00B066B7" w:rsidRDefault="00B066B7"/>
    <w:tbl>
      <w:tblPr>
        <w:tblW w:w="495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534"/>
        <w:gridCol w:w="611"/>
        <w:gridCol w:w="506"/>
        <w:gridCol w:w="366"/>
        <w:gridCol w:w="1833"/>
        <w:gridCol w:w="408"/>
        <w:gridCol w:w="172"/>
        <w:gridCol w:w="1818"/>
        <w:gridCol w:w="220"/>
        <w:gridCol w:w="1870"/>
        <w:gridCol w:w="1524"/>
      </w:tblGrid>
      <w:tr w:rsidR="00B066B7" w:rsidTr="00F1453E">
        <w:trPr>
          <w:jc w:val="center"/>
        </w:trPr>
        <w:tc>
          <w:tcPr>
            <w:tcW w:w="4258"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val="en-US"/>
              </w:rPr>
            </w:pPr>
            <w:r>
              <w:rPr>
                <w:b/>
                <w:lang w:val="en-US"/>
              </w:rPr>
              <w:t>Name, initials, family name</w:t>
            </w:r>
          </w:p>
        </w:tc>
        <w:tc>
          <w:tcPr>
            <w:tcW w:w="5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 xml:space="preserve">Aleksandra </w:t>
            </w:r>
            <w:proofErr w:type="spellStart"/>
            <w:r>
              <w:rPr>
                <w:sz w:val="19"/>
                <w:szCs w:val="19"/>
                <w:lang w:val="en-US"/>
              </w:rPr>
              <w:t>Alorić</w:t>
            </w:r>
            <w:proofErr w:type="spellEnd"/>
          </w:p>
        </w:tc>
      </w:tr>
      <w:tr w:rsidR="00B066B7" w:rsidTr="00F1453E">
        <w:trPr>
          <w:jc w:val="center"/>
        </w:trPr>
        <w:tc>
          <w:tcPr>
            <w:tcW w:w="4258"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rPr>
                <w:b/>
                <w:lang w:val="en-US"/>
              </w:rPr>
              <w:t>Title</w:t>
            </w:r>
          </w:p>
        </w:tc>
        <w:tc>
          <w:tcPr>
            <w:tcW w:w="5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r>
              <w:rPr>
                <w:sz w:val="19"/>
                <w:szCs w:val="19"/>
                <w:lang w:val="en-US"/>
              </w:rPr>
              <w:t>Assistant</w:t>
            </w:r>
            <w:r>
              <w:rPr>
                <w:sz w:val="19"/>
                <w:szCs w:val="19"/>
                <w:lang w:val="en-US"/>
              </w:rPr>
              <w:t xml:space="preserve"> Research Professor</w:t>
            </w:r>
          </w:p>
        </w:tc>
      </w:tr>
      <w:tr w:rsidR="00B066B7" w:rsidTr="00F1453E">
        <w:trPr>
          <w:jc w:val="center"/>
        </w:trPr>
        <w:tc>
          <w:tcPr>
            <w:tcW w:w="4258"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val="en-US"/>
              </w:rPr>
            </w:pPr>
            <w:r>
              <w:rPr>
                <w:b/>
                <w:szCs w:val="22"/>
                <w:lang w:val="en-US"/>
              </w:rPr>
              <w:t>Institution where the teacher is a full-time employee (and since when)</w:t>
            </w:r>
          </w:p>
        </w:tc>
        <w:tc>
          <w:tcPr>
            <w:tcW w:w="5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 xml:space="preserve">Institute of Physics Belgrade, </w:t>
            </w:r>
            <w:r>
              <w:rPr>
                <w:sz w:val="19"/>
                <w:szCs w:val="19"/>
                <w:lang w:val="en-US"/>
              </w:rPr>
              <w:t>University of Belgrade</w:t>
            </w:r>
          </w:p>
          <w:p w:rsidR="00B066B7" w:rsidRDefault="00F1453E" w:rsidP="00F1453E">
            <w:r>
              <w:rPr>
                <w:sz w:val="19"/>
                <w:szCs w:val="19"/>
                <w:lang w:val="en-US"/>
              </w:rPr>
              <w:t>Since 2017</w:t>
            </w:r>
            <w:r>
              <w:rPr>
                <w:sz w:val="19"/>
                <w:szCs w:val="19"/>
                <w:lang w:val="en-US"/>
              </w:rPr>
              <w:t xml:space="preserve">. </w:t>
            </w:r>
          </w:p>
        </w:tc>
      </w:tr>
      <w:tr w:rsidR="00B066B7" w:rsidTr="00F1453E">
        <w:trPr>
          <w:jc w:val="center"/>
        </w:trPr>
        <w:tc>
          <w:tcPr>
            <w:tcW w:w="4258" w:type="dxa"/>
            <w:gridSpan w:val="6"/>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rPr>
                <w:b/>
                <w:lang w:val="en-US"/>
              </w:rPr>
              <w:t>Field of interest</w:t>
            </w:r>
          </w:p>
        </w:tc>
        <w:tc>
          <w:tcPr>
            <w:tcW w:w="5604"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Physics of complex systems</w:t>
            </w:r>
          </w:p>
        </w:tc>
      </w:tr>
      <w:tr w:rsidR="00B066B7" w:rsidTr="00F1453E">
        <w:trPr>
          <w:jc w:val="center"/>
        </w:trPr>
        <w:tc>
          <w:tcPr>
            <w:tcW w:w="9862" w:type="dxa"/>
            <w:gridSpan w:val="11"/>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rPr>
            </w:pPr>
            <w:r>
              <w:rPr>
                <w:b/>
                <w:lang w:val="en-US"/>
              </w:rPr>
              <w:t>Academic career</w:t>
            </w:r>
          </w:p>
        </w:tc>
      </w:tr>
      <w:tr w:rsidR="00B066B7" w:rsidTr="00F1453E">
        <w:trPr>
          <w:jc w:val="center"/>
        </w:trPr>
        <w:tc>
          <w:tcPr>
            <w:tcW w:w="114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lang/>
              </w:rPr>
            </w:pPr>
          </w:p>
        </w:tc>
        <w:tc>
          <w:tcPr>
            <w:tcW w:w="87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t>Year</w:t>
            </w:r>
            <w:r>
              <w:rPr>
                <w:lang w:val="en-US"/>
              </w:rPr>
              <w:t xml:space="preserve"> </w:t>
            </w:r>
          </w:p>
        </w:tc>
        <w:tc>
          <w:tcPr>
            <w:tcW w:w="4451"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t>Institution</w:t>
            </w:r>
            <w:r>
              <w:rPr>
                <w:lang w:val="en-US"/>
              </w:rPr>
              <w:t xml:space="preserve"> </w:t>
            </w:r>
          </w:p>
        </w:tc>
        <w:tc>
          <w:tcPr>
            <w:tcW w:w="339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t>Field</w:t>
            </w:r>
            <w:r>
              <w:rPr>
                <w:lang w:val="en-US"/>
              </w:rPr>
              <w:t xml:space="preserve"> </w:t>
            </w:r>
          </w:p>
        </w:tc>
      </w:tr>
      <w:tr w:rsidR="00B066B7" w:rsidTr="00F1453E">
        <w:trPr>
          <w:jc w:val="center"/>
        </w:trPr>
        <w:tc>
          <w:tcPr>
            <w:tcW w:w="114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rPr>
            </w:pPr>
            <w:r>
              <w:t>Academic promotion</w:t>
            </w:r>
          </w:p>
        </w:tc>
        <w:tc>
          <w:tcPr>
            <w:tcW w:w="87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pPr>
              <w:jc w:val="center"/>
            </w:pPr>
            <w:r>
              <w:rPr>
                <w:sz w:val="19"/>
                <w:szCs w:val="19"/>
                <w:lang/>
              </w:rPr>
              <w:t>2018.</w:t>
            </w:r>
          </w:p>
        </w:tc>
        <w:tc>
          <w:tcPr>
            <w:tcW w:w="4451"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rPr>
              <w:t>I</w:t>
            </w:r>
            <w:r>
              <w:rPr>
                <w:sz w:val="19"/>
                <w:szCs w:val="19"/>
                <w:lang/>
              </w:rPr>
              <w:t xml:space="preserve">nstitute of Physics Belgrade </w:t>
            </w:r>
            <w:r>
              <w:rPr>
                <w:sz w:val="19"/>
                <w:szCs w:val="19"/>
                <w:lang/>
              </w:rPr>
              <w:t>(assistant research professor)</w:t>
            </w:r>
          </w:p>
        </w:tc>
        <w:tc>
          <w:tcPr>
            <w:tcW w:w="339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Physics</w:t>
            </w:r>
          </w:p>
        </w:tc>
      </w:tr>
      <w:tr w:rsidR="00B066B7" w:rsidTr="00F1453E">
        <w:trPr>
          <w:jc w:val="center"/>
        </w:trPr>
        <w:tc>
          <w:tcPr>
            <w:tcW w:w="114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rPr>
                <w:szCs w:val="22"/>
                <w:lang w:val="en-US"/>
              </w:rPr>
              <w:t>PhD</w:t>
            </w:r>
          </w:p>
        </w:tc>
        <w:tc>
          <w:tcPr>
            <w:tcW w:w="87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pPr>
              <w:jc w:val="center"/>
            </w:pPr>
            <w:r>
              <w:rPr>
                <w:sz w:val="19"/>
                <w:szCs w:val="19"/>
                <w:lang/>
              </w:rPr>
              <w:t>201</w:t>
            </w:r>
            <w:r>
              <w:rPr>
                <w:sz w:val="19"/>
                <w:szCs w:val="19"/>
                <w:lang w:val="sr-Latn-RS"/>
              </w:rPr>
              <w:t>7</w:t>
            </w:r>
            <w:r>
              <w:rPr>
                <w:sz w:val="19"/>
                <w:szCs w:val="19"/>
                <w:lang/>
              </w:rPr>
              <w:t>.</w:t>
            </w:r>
          </w:p>
        </w:tc>
        <w:tc>
          <w:tcPr>
            <w:tcW w:w="4451"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King’s College London</w:t>
            </w:r>
          </w:p>
        </w:tc>
        <w:tc>
          <w:tcPr>
            <w:tcW w:w="339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Applied Mathematics</w:t>
            </w:r>
          </w:p>
        </w:tc>
      </w:tr>
      <w:tr w:rsidR="00B066B7" w:rsidTr="00F1453E">
        <w:trPr>
          <w:jc w:val="center"/>
        </w:trPr>
        <w:tc>
          <w:tcPr>
            <w:tcW w:w="114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rPr>
                <w:szCs w:val="22"/>
                <w:lang w:val="en-US"/>
              </w:rPr>
              <w:t>MSc</w:t>
            </w:r>
          </w:p>
        </w:tc>
        <w:tc>
          <w:tcPr>
            <w:tcW w:w="87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pPr>
              <w:jc w:val="center"/>
            </w:pPr>
            <w:r>
              <w:rPr>
                <w:sz w:val="19"/>
                <w:szCs w:val="19"/>
                <w:lang/>
              </w:rPr>
              <w:t>201</w:t>
            </w:r>
            <w:r>
              <w:rPr>
                <w:sz w:val="19"/>
                <w:szCs w:val="19"/>
                <w:lang w:val="sr-Latn-RS"/>
              </w:rPr>
              <w:t>2</w:t>
            </w:r>
            <w:r>
              <w:rPr>
                <w:sz w:val="19"/>
                <w:szCs w:val="19"/>
                <w:lang/>
              </w:rPr>
              <w:t>.</w:t>
            </w:r>
          </w:p>
        </w:tc>
        <w:tc>
          <w:tcPr>
            <w:tcW w:w="4451"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U</w:t>
            </w:r>
            <w:r>
              <w:rPr>
                <w:sz w:val="19"/>
                <w:szCs w:val="19"/>
                <w:lang w:val="en-US"/>
              </w:rPr>
              <w:t xml:space="preserve">niversity of Belgrade, </w:t>
            </w:r>
            <w:r>
              <w:rPr>
                <w:sz w:val="19"/>
                <w:szCs w:val="19"/>
                <w:lang/>
              </w:rPr>
              <w:t>Faculty of Physics</w:t>
            </w:r>
          </w:p>
        </w:tc>
        <w:tc>
          <w:tcPr>
            <w:tcW w:w="339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Natural sciences</w:t>
            </w:r>
            <w:r>
              <w:rPr>
                <w:sz w:val="19"/>
                <w:szCs w:val="19"/>
                <w:lang/>
              </w:rPr>
              <w:t xml:space="preserve"> – </w:t>
            </w:r>
            <w:r>
              <w:rPr>
                <w:sz w:val="19"/>
                <w:szCs w:val="19"/>
                <w:lang w:val="en-US"/>
              </w:rPr>
              <w:t>Physics</w:t>
            </w:r>
          </w:p>
        </w:tc>
      </w:tr>
      <w:tr w:rsidR="00B066B7" w:rsidTr="00F1453E">
        <w:trPr>
          <w:jc w:val="center"/>
        </w:trPr>
        <w:tc>
          <w:tcPr>
            <w:tcW w:w="1145"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lang w:val="en-US"/>
              </w:rPr>
            </w:pPr>
            <w:r>
              <w:rPr>
                <w:szCs w:val="22"/>
                <w:lang w:val="en-US"/>
              </w:rPr>
              <w:t>BSc</w:t>
            </w:r>
          </w:p>
        </w:tc>
        <w:tc>
          <w:tcPr>
            <w:tcW w:w="872"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pPr>
              <w:jc w:val="center"/>
            </w:pPr>
            <w:r>
              <w:rPr>
                <w:sz w:val="19"/>
                <w:szCs w:val="19"/>
                <w:lang/>
              </w:rPr>
              <w:t>20</w:t>
            </w:r>
            <w:r>
              <w:rPr>
                <w:sz w:val="19"/>
                <w:szCs w:val="19"/>
                <w:lang w:val="sr-Latn-RS"/>
              </w:rPr>
              <w:t>11</w:t>
            </w:r>
            <w:r>
              <w:rPr>
                <w:sz w:val="19"/>
                <w:szCs w:val="19"/>
                <w:lang/>
              </w:rPr>
              <w:t>.</w:t>
            </w:r>
          </w:p>
        </w:tc>
        <w:tc>
          <w:tcPr>
            <w:tcW w:w="4451"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U</w:t>
            </w:r>
            <w:r>
              <w:rPr>
                <w:sz w:val="19"/>
                <w:szCs w:val="19"/>
                <w:lang w:val="en-US"/>
              </w:rPr>
              <w:t xml:space="preserve">niversity of Belgrade, </w:t>
            </w:r>
            <w:r>
              <w:rPr>
                <w:sz w:val="19"/>
                <w:szCs w:val="19"/>
                <w:lang/>
              </w:rPr>
              <w:t xml:space="preserve">Faculty of </w:t>
            </w:r>
            <w:r>
              <w:rPr>
                <w:sz w:val="19"/>
                <w:szCs w:val="19"/>
                <w:lang/>
              </w:rPr>
              <w:t>Physics</w:t>
            </w:r>
          </w:p>
        </w:tc>
        <w:tc>
          <w:tcPr>
            <w:tcW w:w="3394"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 w:val="19"/>
                <w:szCs w:val="19"/>
                <w:lang w:val="en-US"/>
              </w:rPr>
              <w:t>Natural sciences</w:t>
            </w:r>
            <w:r>
              <w:rPr>
                <w:sz w:val="19"/>
                <w:szCs w:val="19"/>
                <w:lang/>
              </w:rPr>
              <w:t xml:space="preserve"> – </w:t>
            </w:r>
            <w:r>
              <w:rPr>
                <w:sz w:val="19"/>
                <w:szCs w:val="19"/>
                <w:lang w:val="en-US"/>
              </w:rPr>
              <w:t>Physics</w:t>
            </w:r>
          </w:p>
        </w:tc>
      </w:tr>
      <w:tr w:rsidR="00B066B7" w:rsidTr="00F1453E">
        <w:trPr>
          <w:jc w:val="center"/>
        </w:trPr>
        <w:tc>
          <w:tcPr>
            <w:tcW w:w="9862" w:type="dxa"/>
            <w:gridSpan w:val="11"/>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val="ru-RU"/>
              </w:rPr>
            </w:pPr>
            <w:r>
              <w:rPr>
                <w:b/>
              </w:rPr>
              <w:t>List of BSc and MSc courses the teacher is currently responsible for</w:t>
            </w:r>
          </w:p>
        </w:tc>
      </w:tr>
      <w:tr w:rsidR="00B066B7"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jc w:val="center"/>
              <w:rPr>
                <w:b/>
                <w:lang/>
              </w:rPr>
            </w:pPr>
            <w:r>
              <w:rPr>
                <w:b/>
              </w:rPr>
              <w:t>No.</w:t>
            </w:r>
          </w:p>
        </w:tc>
        <w:tc>
          <w:tcPr>
            <w:tcW w:w="3316"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iCs/>
                <w:lang w:val="en-US"/>
              </w:rPr>
            </w:pPr>
            <w:r>
              <w:rPr>
                <w:b/>
                <w:iCs/>
                <w:lang w:val="en-US"/>
              </w:rPr>
              <w:t>Course title</w:t>
            </w:r>
          </w:p>
        </w:tc>
        <w:tc>
          <w:tcPr>
            <w:tcW w:w="4488"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val="en-US"/>
              </w:rPr>
            </w:pPr>
            <w:r>
              <w:rPr>
                <w:b/>
                <w:iCs/>
                <w:lang w:val="en-US"/>
              </w:rPr>
              <w:t>Study program and level</w:t>
            </w: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rPr>
            </w:pPr>
            <w:r>
              <w:rPr>
                <w:b/>
              </w:rPr>
              <w:t>Course hours</w:t>
            </w:r>
          </w:p>
        </w:tc>
      </w:tr>
      <w:tr w:rsidR="00B066B7"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pStyle w:val="ListParagraph"/>
              <w:numPr>
                <w:ilvl w:val="0"/>
                <w:numId w:val="2"/>
              </w:numPr>
              <w:ind w:left="504"/>
              <w:jc w:val="center"/>
              <w:rPr>
                <w:b/>
                <w:lang/>
              </w:rPr>
            </w:pPr>
          </w:p>
        </w:tc>
        <w:tc>
          <w:tcPr>
            <w:tcW w:w="3316"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lang w:val="en-US"/>
              </w:rPr>
            </w:pPr>
          </w:p>
        </w:tc>
        <w:tc>
          <w:tcPr>
            <w:tcW w:w="4488"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lang w:val="en-US"/>
              </w:rPr>
            </w:pP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jc w:val="center"/>
              <w:rPr>
                <w:sz w:val="19"/>
                <w:szCs w:val="19"/>
              </w:rPr>
            </w:pPr>
          </w:p>
        </w:tc>
      </w:tr>
      <w:tr w:rsidR="00B066B7"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pStyle w:val="ListParagraph"/>
              <w:numPr>
                <w:ilvl w:val="0"/>
                <w:numId w:val="2"/>
              </w:numPr>
              <w:ind w:left="504"/>
              <w:jc w:val="center"/>
              <w:rPr>
                <w:sz w:val="22"/>
                <w:szCs w:val="22"/>
              </w:rPr>
            </w:pPr>
          </w:p>
        </w:tc>
        <w:tc>
          <w:tcPr>
            <w:tcW w:w="3316"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rPr>
            </w:pPr>
          </w:p>
        </w:tc>
        <w:tc>
          <w:tcPr>
            <w:tcW w:w="4488"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lang w:val="en-US"/>
              </w:rPr>
            </w:pP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jc w:val="center"/>
              <w:rPr>
                <w:sz w:val="19"/>
                <w:szCs w:val="19"/>
              </w:rPr>
            </w:pPr>
          </w:p>
        </w:tc>
      </w:tr>
      <w:tr w:rsidR="00B066B7"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pStyle w:val="ListParagraph"/>
              <w:numPr>
                <w:ilvl w:val="0"/>
                <w:numId w:val="2"/>
              </w:numPr>
              <w:ind w:left="504"/>
              <w:jc w:val="center"/>
              <w:rPr>
                <w:b/>
                <w:lang/>
              </w:rPr>
            </w:pPr>
          </w:p>
        </w:tc>
        <w:tc>
          <w:tcPr>
            <w:tcW w:w="3316"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lang w:val="en-US"/>
              </w:rPr>
            </w:pPr>
          </w:p>
        </w:tc>
        <w:tc>
          <w:tcPr>
            <w:tcW w:w="4488"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lang w:val="en-US"/>
              </w:rPr>
            </w:pP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jc w:val="center"/>
              <w:rPr>
                <w:sz w:val="19"/>
                <w:szCs w:val="19"/>
              </w:rPr>
            </w:pPr>
          </w:p>
        </w:tc>
      </w:tr>
      <w:tr w:rsidR="00B066B7"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pStyle w:val="ListParagraph"/>
              <w:numPr>
                <w:ilvl w:val="0"/>
                <w:numId w:val="2"/>
              </w:numPr>
              <w:ind w:left="504"/>
              <w:jc w:val="center"/>
              <w:rPr>
                <w:sz w:val="22"/>
                <w:szCs w:val="22"/>
              </w:rPr>
            </w:pPr>
          </w:p>
        </w:tc>
        <w:tc>
          <w:tcPr>
            <w:tcW w:w="3316"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sz w:val="19"/>
                <w:szCs w:val="19"/>
              </w:rPr>
            </w:pPr>
          </w:p>
        </w:tc>
        <w:tc>
          <w:tcPr>
            <w:tcW w:w="4488"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rPr>
                <w:rStyle w:val="hps"/>
                <w:sz w:val="19"/>
                <w:szCs w:val="19"/>
              </w:rPr>
            </w:pPr>
          </w:p>
        </w:tc>
        <w:tc>
          <w:tcPr>
            <w:tcW w:w="152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B066B7">
            <w:pPr>
              <w:jc w:val="center"/>
              <w:rPr>
                <w:sz w:val="19"/>
                <w:szCs w:val="19"/>
                <w:lang/>
              </w:rPr>
            </w:pPr>
          </w:p>
        </w:tc>
      </w:tr>
      <w:tr w:rsidR="00B066B7" w:rsidTr="00F1453E">
        <w:trPr>
          <w:jc w:val="center"/>
        </w:trPr>
        <w:tc>
          <w:tcPr>
            <w:tcW w:w="9862" w:type="dxa"/>
            <w:gridSpan w:val="11"/>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b/>
                <w:lang/>
              </w:rPr>
            </w:pPr>
            <w:r>
              <w:rPr>
                <w:b/>
              </w:rPr>
              <w:t>The most important research publications (min 5, max 10)</w:t>
            </w:r>
          </w:p>
        </w:tc>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Pr="00680772" w:rsidRDefault="00F1453E" w:rsidP="00F1453E">
            <w:pPr>
              <w:tabs>
                <w:tab w:val="left" w:pos="900"/>
                <w:tab w:val="left" w:pos="1200"/>
                <w:tab w:val="left" w:pos="1276"/>
              </w:tabs>
              <w:jc w:val="both"/>
            </w:pPr>
            <w:r w:rsidRPr="00680772">
              <w:rPr>
                <w:lang w:val="de-DE"/>
              </w:rPr>
              <w:t>А. Аlorić and P. Sollich, Market fragmentation and market consolidation: multiple steady states in systems of adaptive traders choosing where to trade, Phys. Rev E, accepted, in press.</w:t>
            </w:r>
          </w:p>
        </w:tc>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Pr="00680772" w:rsidRDefault="00F1453E" w:rsidP="00F1453E">
            <w:pPr>
              <w:tabs>
                <w:tab w:val="left" w:pos="900"/>
                <w:tab w:val="left" w:pos="1200"/>
                <w:tab w:val="left" w:pos="1276"/>
              </w:tabs>
              <w:jc w:val="both"/>
            </w:pPr>
            <w:r w:rsidRPr="00680772">
              <w:t xml:space="preserve">A. Alorić, P. Sollich, P. McBurney and T. Galla, Emergence of cooperative long-term market loyalty in double auction markets, </w:t>
            </w:r>
            <w:r w:rsidRPr="00680772">
              <w:rPr>
                <w:lang w:val="de-DE"/>
              </w:rPr>
              <w:t xml:space="preserve">PLoS ONE 11.4, e0154606, 2016. DOI: </w:t>
            </w:r>
            <w:bookmarkStart w:id="0" w:name="artDoi"/>
            <w:bookmarkEnd w:id="0"/>
            <w:r w:rsidRPr="00680772">
              <w:rPr>
                <w:lang w:val="de-DE"/>
              </w:rPr>
              <w:t xml:space="preserve">10.1371/journal.pone.0154606  </w:t>
            </w:r>
          </w:p>
        </w:tc>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Pr="00680772" w:rsidRDefault="00F1453E" w:rsidP="00F1453E">
            <w:pPr>
              <w:pStyle w:val="BodyText"/>
              <w:spacing w:line="240" w:lineRule="auto"/>
              <w:jc w:val="both"/>
            </w:pPr>
            <w:r w:rsidRPr="00680772">
              <w:rPr>
                <w:rFonts w:eastAsia="T3Font_1"/>
              </w:rPr>
              <w:t>A. Alorić, P. Sollich and P. McBurney,  Spontaneous Segregation of Agents Across Double Auction Markets in Advances in Artificial Economics. Springer, Cham, 2015. 79-90.</w:t>
            </w:r>
          </w:p>
        </w:tc>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Pr="00680772" w:rsidRDefault="00F1453E" w:rsidP="00F1453E">
            <w:pPr>
              <w:pStyle w:val="BodyText"/>
              <w:spacing w:line="240" w:lineRule="auto"/>
              <w:jc w:val="both"/>
            </w:pPr>
            <w:r w:rsidRPr="00680772">
              <w:t>V. Merzlikin, M. Krass, S. Cheranev, and A. Аlorić, Simulation of the ocean’s spectral radiant thermal source and boundary conditions, AIP Conference Proceedings,</w:t>
            </w:r>
            <w:r>
              <w:t xml:space="preserve"> v</w:t>
            </w:r>
            <w:r w:rsidRPr="00680772">
              <w:t>ol. 1531, No. 1, pp. 947-950, 2013.</w:t>
            </w:r>
          </w:p>
        </w:tc>
        <w:bookmarkStart w:id="1" w:name="_GoBack"/>
        <w:bookmarkEnd w:id="1"/>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Pr="00680772" w:rsidRDefault="00F1453E" w:rsidP="00F1453E">
            <w:pPr>
              <w:pStyle w:val="BodyText"/>
              <w:spacing w:line="240" w:lineRule="auto"/>
              <w:jc w:val="both"/>
            </w:pPr>
            <w:r>
              <w:t>A. Alorić, J. Garcia-Bernardo, P. Kraft, A. Morgan, Z. Neu and A. Santoro, Collective Information Processing in Human Rumor Spreading Networks: An Experimental Study of Rumor Content Fusion and Propagation in CSSS'18 Proceedings, Santa Fe Institute, 2018.</w:t>
            </w:r>
          </w:p>
        </w:tc>
      </w:tr>
      <w:tr w:rsidR="00F1453E" w:rsidTr="00F1453E">
        <w:trPr>
          <w:jc w:val="center"/>
        </w:trPr>
        <w:tc>
          <w:tcPr>
            <w:tcW w:w="53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widowControl/>
              <w:numPr>
                <w:ilvl w:val="0"/>
                <w:numId w:val="4"/>
              </w:numPr>
              <w:rPr>
                <w:lang/>
              </w:rPr>
            </w:pPr>
          </w:p>
        </w:tc>
        <w:tc>
          <w:tcPr>
            <w:tcW w:w="9328" w:type="dxa"/>
            <w:gridSpan w:val="10"/>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F1453E" w:rsidRDefault="00F1453E" w:rsidP="00F1453E">
            <w:pPr>
              <w:tabs>
                <w:tab w:val="left" w:pos="900"/>
                <w:tab w:val="left" w:pos="1200"/>
              </w:tabs>
              <w:jc w:val="both"/>
            </w:pPr>
            <w:r>
              <w:t>M. Stella, S. De Nigris, A. Alorić, C. Siew, Forma mentis networks quantify crucial differences in STEM perception between students and experts, under review in PLoS ONE.</w:t>
            </w:r>
          </w:p>
        </w:tc>
      </w:tr>
      <w:tr w:rsidR="00B066B7" w:rsidTr="00F1453E">
        <w:trPr>
          <w:jc w:val="center"/>
        </w:trPr>
        <w:tc>
          <w:tcPr>
            <w:tcW w:w="9862" w:type="dxa"/>
            <w:gridSpan w:val="11"/>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b/>
                <w:sz w:val="22"/>
                <w:szCs w:val="22"/>
              </w:rPr>
              <w:t xml:space="preserve">Summary of the teacher's research </w:t>
            </w:r>
            <w:r>
              <w:rPr>
                <w:b/>
                <w:sz w:val="22"/>
                <w:szCs w:val="22"/>
              </w:rPr>
              <w:t>activity</w:t>
            </w:r>
          </w:p>
        </w:tc>
      </w:tr>
      <w:tr w:rsidR="00B066B7" w:rsidTr="00F1453E">
        <w:trPr>
          <w:jc w:val="center"/>
        </w:trPr>
        <w:tc>
          <w:tcPr>
            <w:tcW w:w="443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sz w:val="22"/>
                <w:szCs w:val="22"/>
                <w:lang w:val="en-US"/>
              </w:rPr>
            </w:pPr>
            <w:r>
              <w:rPr>
                <w:sz w:val="22"/>
                <w:szCs w:val="22"/>
              </w:rPr>
              <w:t>Total number of citations, excl. self-citations</w:t>
            </w:r>
          </w:p>
        </w:tc>
        <w:tc>
          <w:tcPr>
            <w:tcW w:w="5432"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
              <w:rPr>
                <w:szCs w:val="22"/>
                <w:lang w:val="en-US"/>
              </w:rPr>
              <w:t>4</w:t>
            </w:r>
          </w:p>
        </w:tc>
      </w:tr>
      <w:tr w:rsidR="00B066B7" w:rsidTr="00F1453E">
        <w:trPr>
          <w:jc w:val="center"/>
        </w:trPr>
        <w:tc>
          <w:tcPr>
            <w:tcW w:w="443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sz w:val="22"/>
                <w:szCs w:val="22"/>
                <w:lang w:val="en-US"/>
              </w:rPr>
            </w:pPr>
            <w:r>
              <w:rPr>
                <w:sz w:val="22"/>
                <w:szCs w:val="22"/>
              </w:rPr>
              <w:t xml:space="preserve">Total number of </w:t>
            </w:r>
            <w:r>
              <w:rPr>
                <w:sz w:val="22"/>
                <w:szCs w:val="22"/>
                <w:lang w:val="en-US"/>
              </w:rPr>
              <w:t xml:space="preserve">SCI (SSCI) </w:t>
            </w:r>
            <w:r>
              <w:rPr>
                <w:sz w:val="22"/>
                <w:szCs w:val="22"/>
              </w:rPr>
              <w:t>papers</w:t>
            </w:r>
          </w:p>
        </w:tc>
        <w:tc>
          <w:tcPr>
            <w:tcW w:w="5432"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Pr="00F1453E" w:rsidRDefault="00F1453E">
            <w:pPr>
              <w:rPr>
                <w:lang w:val="sr-Latn-RS"/>
              </w:rPr>
            </w:pPr>
            <w:r>
              <w:rPr>
                <w:szCs w:val="22"/>
                <w:lang w:val="sr-Latn-RS"/>
              </w:rPr>
              <w:t>3</w:t>
            </w:r>
          </w:p>
        </w:tc>
      </w:tr>
      <w:tr w:rsidR="00B066B7" w:rsidTr="00F1453E">
        <w:trPr>
          <w:jc w:val="center"/>
        </w:trPr>
        <w:tc>
          <w:tcPr>
            <w:tcW w:w="4430" w:type="dxa"/>
            <w:gridSpan w:val="7"/>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sz w:val="22"/>
                <w:szCs w:val="22"/>
                <w:lang w:val="en-US"/>
              </w:rPr>
            </w:pPr>
            <w:r>
              <w:rPr>
                <w:sz w:val="22"/>
                <w:szCs w:val="22"/>
              </w:rPr>
              <w:t>Current participation in projects</w:t>
            </w:r>
          </w:p>
        </w:tc>
        <w:tc>
          <w:tcPr>
            <w:tcW w:w="1818"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rsidP="00F1453E">
            <w:r>
              <w:rPr>
                <w:sz w:val="22"/>
                <w:szCs w:val="22"/>
              </w:rPr>
              <w:t>National</w:t>
            </w:r>
            <w:r>
              <w:rPr>
                <w:sz w:val="22"/>
                <w:szCs w:val="22"/>
                <w:lang w:val="en-US"/>
              </w:rPr>
              <w:t>: 1</w:t>
            </w:r>
          </w:p>
        </w:tc>
        <w:tc>
          <w:tcPr>
            <w:tcW w:w="3614"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Pr="00F1453E" w:rsidRDefault="00F1453E" w:rsidP="00F1453E">
            <w:pPr>
              <w:rPr>
                <w:lang w:val="sr-Latn-RS"/>
              </w:rPr>
            </w:pPr>
            <w:r>
              <w:rPr>
                <w:sz w:val="22"/>
                <w:szCs w:val="22"/>
              </w:rPr>
              <w:t>International</w:t>
            </w:r>
            <w:r>
              <w:rPr>
                <w:sz w:val="22"/>
                <w:szCs w:val="22"/>
                <w:lang w:val="en-US"/>
              </w:rPr>
              <w:t xml:space="preserve">: </w:t>
            </w:r>
            <w:r>
              <w:rPr>
                <w:sz w:val="22"/>
                <w:szCs w:val="22"/>
                <w:lang w:val="sr-Latn-RS"/>
              </w:rPr>
              <w:t>0</w:t>
            </w:r>
          </w:p>
        </w:tc>
      </w:tr>
      <w:tr w:rsidR="00B066B7" w:rsidTr="00F1453E">
        <w:trPr>
          <w:jc w:val="center"/>
        </w:trPr>
        <w:tc>
          <w:tcPr>
            <w:tcW w:w="1651" w:type="dxa"/>
            <w:gridSpan w:val="3"/>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Default="00F1453E">
            <w:pPr>
              <w:rPr>
                <w:sz w:val="22"/>
                <w:szCs w:val="22"/>
                <w:lang w:val="en-US"/>
              </w:rPr>
            </w:pPr>
            <w:r>
              <w:rPr>
                <w:sz w:val="22"/>
                <w:szCs w:val="22"/>
              </w:rPr>
              <w:t>Research visits</w:t>
            </w:r>
          </w:p>
        </w:tc>
        <w:tc>
          <w:tcPr>
            <w:tcW w:w="8211" w:type="dxa"/>
            <w:gridSpan w:val="8"/>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Pr="00F1453E" w:rsidRDefault="00F1453E">
            <w:pPr>
              <w:jc w:val="both"/>
              <w:textAlignment w:val="top"/>
              <w:rPr>
                <w:color w:val="333333"/>
                <w:lang w:val="sr-Latn-RS"/>
              </w:rPr>
            </w:pPr>
            <w:r>
              <w:rPr>
                <w:color w:val="333333"/>
                <w:lang w:val="sr-Latn-RS"/>
              </w:rPr>
              <w:t>Research internships in ICFO (The institute of photonic sciences) in Barcelona in Medical Optics group (July – September 2010) and in MAMI, Moscow State University of Mechanical Engeneering (May – June 2012).</w:t>
            </w:r>
          </w:p>
        </w:tc>
      </w:tr>
      <w:tr w:rsidR="00B066B7" w:rsidRPr="00F1453E" w:rsidTr="00F1453E">
        <w:trPr>
          <w:jc w:val="center"/>
        </w:trPr>
        <w:tc>
          <w:tcPr>
            <w:tcW w:w="9862" w:type="dxa"/>
            <w:gridSpan w:val="11"/>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B066B7" w:rsidRPr="00F1453E" w:rsidRDefault="00F1453E">
            <w:pPr>
              <w:rPr>
                <w:sz w:val="22"/>
                <w:szCs w:val="22"/>
                <w:lang/>
              </w:rPr>
            </w:pPr>
            <w:r w:rsidRPr="00F1453E">
              <w:rPr>
                <w:sz w:val="22"/>
                <w:szCs w:val="22"/>
              </w:rPr>
              <w:t>Other relevant facts:</w:t>
            </w:r>
          </w:p>
          <w:p w:rsidR="00B066B7" w:rsidRPr="00F1453E" w:rsidRDefault="00F1453E">
            <w:pPr>
              <w:jc w:val="both"/>
              <w:rPr>
                <w:color w:val="333333"/>
              </w:rPr>
            </w:pPr>
            <w:r w:rsidRPr="00F1453E">
              <w:rPr>
                <w:color w:val="333333"/>
              </w:rPr>
              <w:t>Aleksandra is the head of programe of mathematical and technical sciences in Petnica Science Center and national coordinator of Serbian Young Physicist Tournament, competition for high school students.</w:t>
            </w:r>
          </w:p>
          <w:p w:rsidR="00F1453E" w:rsidRPr="00F1453E" w:rsidRDefault="00F1453E">
            <w:pPr>
              <w:jc w:val="both"/>
              <w:rPr>
                <w:color w:val="333333"/>
              </w:rPr>
            </w:pPr>
            <w:r w:rsidRPr="00F1453E">
              <w:rPr>
                <w:color w:val="333333"/>
              </w:rPr>
              <w:t>While studying in England, she was teaching assitant at mathematics department, teachin Theory of complex networks, Game theory, Elements of statistical learning, Probability and statistics, Time series, etc. She has been awarded with „Outstanding teaching assistant award of mathematics department“ for two consecutive years. She also undertook the program on Enhancing Academic Practice and became Assosicate Fellow of UK Higher Education Academy.</w:t>
            </w:r>
          </w:p>
          <w:p w:rsidR="00F1453E" w:rsidRPr="00F1453E" w:rsidRDefault="00F1453E">
            <w:pPr>
              <w:jc w:val="both"/>
              <w:rPr>
                <w:color w:val="333333"/>
              </w:rPr>
            </w:pPr>
            <w:r w:rsidRPr="00F1453E">
              <w:rPr>
                <w:color w:val="333333"/>
              </w:rPr>
              <w:t>Aleksandra's research is on statistical physics of complex systems focusing on socioeconomic systems, agent based models and game theory.</w:t>
            </w:r>
          </w:p>
          <w:p w:rsidR="00F1453E" w:rsidRPr="00F1453E" w:rsidRDefault="00F1453E" w:rsidP="00F1453E">
            <w:pPr>
              <w:jc w:val="both"/>
              <w:rPr>
                <w:color w:val="333333"/>
              </w:rPr>
            </w:pPr>
            <w:r w:rsidRPr="00F1453E">
              <w:rPr>
                <w:color w:val="333333"/>
              </w:rPr>
              <w:t>She coordinated national outreach projects funded by the Centre for the promotion of science and Ministry of trade, tourism and telecomunications.</w:t>
            </w:r>
          </w:p>
        </w:tc>
      </w:tr>
    </w:tbl>
    <w:p w:rsidR="00B066B7" w:rsidRPr="00F1453E" w:rsidRDefault="00B066B7"/>
    <w:p w:rsidR="00B066B7" w:rsidRDefault="00B066B7"/>
    <w:p w:rsidR="00B066B7" w:rsidRDefault="00B066B7"/>
    <w:sectPr w:rsidR="00B066B7">
      <w:pgSz w:w="12240" w:h="15840"/>
      <w:pgMar w:top="567" w:right="1134" w:bottom="567" w:left="1134"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3Font_1">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7867"/>
    <w:multiLevelType w:val="multilevel"/>
    <w:tmpl w:val="CC1E1296"/>
    <w:lvl w:ilvl="0">
      <w:start w:val="1"/>
      <w:numFmt w:val="decimal"/>
      <w:lvlText w:val="%1."/>
      <w:lvlJc w:val="righ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C4642F6"/>
    <w:multiLevelType w:val="multilevel"/>
    <w:tmpl w:val="479E101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34C0C39"/>
    <w:multiLevelType w:val="multilevel"/>
    <w:tmpl w:val="2DC09E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0A0915"/>
    <w:multiLevelType w:val="multilevel"/>
    <w:tmpl w:val="450AF6F2"/>
    <w:lvl w:ilvl="0">
      <w:start w:val="1"/>
      <w:numFmt w:val="decimal"/>
      <w:lvlText w:val="%1."/>
      <w:lvlJc w:val="righ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mirrorMargin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6B7"/>
    <w:rsid w:val="001F06CC"/>
    <w:rsid w:val="00B066B7"/>
    <w:rsid w:val="00F1453E"/>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F6DCD"/>
  <w15:docId w15:val="{60A58DF7-1006-4095-88FF-97A05F4FA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421"/>
    <w:pPr>
      <w:widowControl w:val="0"/>
    </w:pPr>
    <w:rPr>
      <w:color w:val="00000A"/>
      <w:lang w:val="sr-Latn-CS" w:eastAsia="sr-Latn-CS"/>
    </w:rPr>
  </w:style>
  <w:style w:type="paragraph" w:styleId="Heading1">
    <w:name w:val="heading 1"/>
    <w:basedOn w:val="Normal"/>
    <w:next w:val="Normal"/>
    <w:link w:val="Heading1Char"/>
    <w:qFormat/>
    <w:rsid w:val="00297654"/>
    <w:pPr>
      <w:keepNext/>
      <w:spacing w:before="240" w:after="60"/>
      <w:outlineLvl w:val="0"/>
    </w:pPr>
    <w:rPr>
      <w:rFonts w:ascii="Cambria" w:hAnsi="Cambria"/>
      <w:b/>
      <w:bCs/>
      <w:sz w:val="32"/>
      <w:szCs w:val="32"/>
    </w:rPr>
  </w:style>
  <w:style w:type="paragraph" w:styleId="Heading3">
    <w:name w:val="heading 3"/>
    <w:basedOn w:val="Normal"/>
    <w:next w:val="Normal"/>
    <w:link w:val="Heading3Char"/>
    <w:qFormat/>
    <w:rsid w:val="00E55139"/>
    <w:pPr>
      <w:keepNext/>
      <w:widowControl/>
      <w:spacing w:after="60"/>
      <w:outlineLvl w:val="2"/>
    </w:pPr>
    <w:rPr>
      <w:rFonts w:ascii="Arial" w:hAnsi="Arial" w:cs="Arial"/>
      <w:bCs/>
      <w:i/>
      <w:sz w:val="24"/>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9A30E1"/>
    <w:rPr>
      <w:color w:val="0000FF"/>
      <w:u w:val="single"/>
    </w:rPr>
  </w:style>
  <w:style w:type="character" w:customStyle="1" w:styleId="HTMLPreformattedChar">
    <w:name w:val="HTML Preformatted Char"/>
    <w:basedOn w:val="DefaultParagraphFont"/>
    <w:link w:val="HTMLPreformatted"/>
    <w:qFormat/>
    <w:rsid w:val="003311C0"/>
    <w:rPr>
      <w:rFonts w:ascii="Courier New" w:hAnsi="Courier New"/>
    </w:rPr>
  </w:style>
  <w:style w:type="character" w:customStyle="1" w:styleId="Heading3Char">
    <w:name w:val="Heading 3 Char"/>
    <w:basedOn w:val="DefaultParagraphFont"/>
    <w:link w:val="Heading3"/>
    <w:qFormat/>
    <w:rsid w:val="00E55139"/>
    <w:rPr>
      <w:rFonts w:ascii="Arial" w:hAnsi="Arial" w:cs="Arial"/>
      <w:bCs/>
      <w:i/>
      <w:sz w:val="24"/>
      <w:szCs w:val="26"/>
    </w:rPr>
  </w:style>
  <w:style w:type="character" w:customStyle="1" w:styleId="apple-style-span">
    <w:name w:val="apple-style-span"/>
    <w:basedOn w:val="DefaultParagraphFont"/>
    <w:qFormat/>
    <w:rsid w:val="00D052B3"/>
  </w:style>
  <w:style w:type="character" w:customStyle="1" w:styleId="apple-converted-space">
    <w:name w:val="apple-converted-space"/>
    <w:basedOn w:val="DefaultParagraphFont"/>
    <w:qFormat/>
    <w:rsid w:val="00D052B3"/>
  </w:style>
  <w:style w:type="character" w:customStyle="1" w:styleId="hps">
    <w:name w:val="hps"/>
    <w:basedOn w:val="DefaultParagraphFont"/>
    <w:qFormat/>
    <w:rsid w:val="00D052B3"/>
  </w:style>
  <w:style w:type="character" w:customStyle="1" w:styleId="FooterChar">
    <w:name w:val="Footer Char"/>
    <w:basedOn w:val="DefaultParagraphFont"/>
    <w:link w:val="Footer"/>
    <w:qFormat/>
    <w:rsid w:val="00D11630"/>
    <w:rPr>
      <w:rFonts w:ascii="Times" w:hAnsi="Times"/>
      <w:lang w:val="hr-HR"/>
    </w:rPr>
  </w:style>
  <w:style w:type="character" w:customStyle="1" w:styleId="style48">
    <w:name w:val="style48"/>
    <w:basedOn w:val="DefaultParagraphFont"/>
    <w:qFormat/>
    <w:rsid w:val="00D11630"/>
  </w:style>
  <w:style w:type="character" w:customStyle="1" w:styleId="style41">
    <w:name w:val="style41"/>
    <w:basedOn w:val="DefaultParagraphFont"/>
    <w:qFormat/>
    <w:rsid w:val="00D11630"/>
  </w:style>
  <w:style w:type="character" w:customStyle="1" w:styleId="Heading1Char">
    <w:name w:val="Heading 1 Char"/>
    <w:basedOn w:val="DefaultParagraphFont"/>
    <w:link w:val="Heading1"/>
    <w:qFormat/>
    <w:rsid w:val="00297654"/>
    <w:rPr>
      <w:rFonts w:ascii="Cambria" w:eastAsia="Times New Roman" w:hAnsi="Cambria" w:cs="Times New Roman"/>
      <w:b/>
      <w:bCs/>
      <w:sz w:val="32"/>
      <w:szCs w:val="32"/>
      <w:lang w:val="sr-Latn-CS" w:eastAsia="sr-Latn-CS"/>
    </w:rPr>
  </w:style>
  <w:style w:type="character" w:customStyle="1" w:styleId="BalloonTextChar">
    <w:name w:val="Balloon Text Char"/>
    <w:basedOn w:val="DefaultParagraphFont"/>
    <w:link w:val="BalloonText"/>
    <w:qFormat/>
    <w:rsid w:val="00DF7C5A"/>
    <w:rPr>
      <w:rFonts w:ascii="Tahoma" w:hAnsi="Tahoma" w:cs="Tahoma"/>
      <w:sz w:val="16"/>
      <w:szCs w:val="16"/>
      <w:lang w:val="sr-Latn-CS" w:eastAsia="sr-Latn-CS"/>
    </w:rPr>
  </w:style>
  <w:style w:type="character" w:customStyle="1" w:styleId="top-h">
    <w:name w:val="top-h"/>
    <w:basedOn w:val="DefaultParagraphFont"/>
    <w:qFormat/>
    <w:rsid w:val="006B6E34"/>
  </w:style>
  <w:style w:type="character" w:customStyle="1" w:styleId="yshortcuts">
    <w:name w:val="yshortcuts"/>
    <w:basedOn w:val="DefaultParagraphFont"/>
    <w:qFormat/>
    <w:rsid w:val="0035127D"/>
  </w:style>
  <w:style w:type="character" w:customStyle="1" w:styleId="contentslistitemarticletitle">
    <w:name w:val="contentslistitem_articletitle"/>
    <w:basedOn w:val="DefaultParagraphFont"/>
    <w:qFormat/>
    <w:rsid w:val="0035127D"/>
  </w:style>
  <w:style w:type="character" w:customStyle="1" w:styleId="contentslistitempages">
    <w:name w:val="contentslistitem_pages"/>
    <w:basedOn w:val="DefaultParagraphFont"/>
    <w:qFormat/>
    <w:rsid w:val="0035127D"/>
  </w:style>
  <w:style w:type="character" w:customStyle="1" w:styleId="msonormalstyle1">
    <w:name w:val="msonormal style1"/>
    <w:basedOn w:val="DefaultParagraphFont"/>
    <w:qFormat/>
    <w:rsid w:val="00210AAA"/>
  </w:style>
  <w:style w:type="character" w:customStyle="1" w:styleId="DocumentMapChar">
    <w:name w:val="Document Map Char"/>
    <w:basedOn w:val="DefaultParagraphFont"/>
    <w:link w:val="DocumentMap"/>
    <w:qFormat/>
    <w:rsid w:val="00B131F4"/>
    <w:rPr>
      <w:rFonts w:ascii="Tahoma" w:hAnsi="Tahoma" w:cs="Tahoma"/>
      <w:sz w:val="16"/>
      <w:szCs w:val="16"/>
      <w:lang w:val="sr-Latn-CS" w:eastAsia="sr-Latn-CS"/>
    </w:rPr>
  </w:style>
  <w:style w:type="character" w:styleId="Strong">
    <w:name w:val="Strong"/>
    <w:basedOn w:val="DefaultParagraphFont"/>
    <w:uiPriority w:val="22"/>
    <w:qFormat/>
    <w:rsid w:val="0048749C"/>
    <w:rPr>
      <w:b/>
      <w:bCs/>
    </w:rPr>
  </w:style>
  <w:style w:type="character" w:styleId="CommentReference">
    <w:name w:val="annotation reference"/>
    <w:basedOn w:val="DefaultParagraphFont"/>
    <w:qFormat/>
    <w:rsid w:val="00A07FE4"/>
    <w:rPr>
      <w:sz w:val="16"/>
      <w:szCs w:val="16"/>
    </w:rPr>
  </w:style>
  <w:style w:type="character" w:customStyle="1" w:styleId="CommentTextChar">
    <w:name w:val="Comment Text Char"/>
    <w:basedOn w:val="DefaultParagraphFont"/>
    <w:link w:val="CommentText"/>
    <w:qFormat/>
    <w:rsid w:val="00A07FE4"/>
    <w:rPr>
      <w:lang w:val="sr-Latn-CS" w:eastAsia="sr-Latn-CS"/>
    </w:rPr>
  </w:style>
  <w:style w:type="character" w:customStyle="1" w:styleId="CommentSubjectChar">
    <w:name w:val="Comment Subject Char"/>
    <w:basedOn w:val="CommentTextChar"/>
    <w:link w:val="CommentSubject"/>
    <w:qFormat/>
    <w:rsid w:val="00A07FE4"/>
    <w:rPr>
      <w:b/>
      <w:bCs/>
      <w:lang w:val="sr-Latn-CS" w:eastAsia="sr-Latn-CS"/>
    </w:rPr>
  </w:style>
  <w:style w:type="character" w:customStyle="1" w:styleId="ListLabel1">
    <w:name w:val="ListLabel 1"/>
    <w:qFormat/>
    <w:rPr>
      <w:b w:val="0"/>
      <w:sz w:val="24"/>
      <w:szCs w:val="24"/>
    </w:rPr>
  </w:style>
  <w:style w:type="character" w:customStyle="1" w:styleId="ListLabel2">
    <w:name w:val="ListLabel 2"/>
    <w:qFormat/>
    <w:rPr>
      <w:b w:val="0"/>
      <w:sz w:val="20"/>
      <w:szCs w:val="24"/>
    </w:rPr>
  </w:style>
  <w:style w:type="character" w:customStyle="1" w:styleId="ListLabel3">
    <w:name w:val="ListLabel 3"/>
    <w:qFormat/>
    <w:rPr>
      <w:b w:val="0"/>
      <w:sz w:val="20"/>
      <w:szCs w:val="24"/>
    </w:rPr>
  </w:style>
  <w:style w:type="character" w:customStyle="1" w:styleId="ListLabel4">
    <w:name w:val="ListLabel 4"/>
    <w:qFormat/>
    <w:rPr>
      <w:b w:val="0"/>
      <w:sz w:val="20"/>
      <w:szCs w:val="24"/>
    </w:rPr>
  </w:style>
  <w:style w:type="character" w:customStyle="1" w:styleId="ListLabel5">
    <w:name w:val="ListLabel 5"/>
    <w:qFormat/>
    <w:rPr>
      <w:b w:val="0"/>
      <w:sz w:val="20"/>
      <w:szCs w:val="24"/>
    </w:rPr>
  </w:style>
  <w:style w:type="character" w:customStyle="1" w:styleId="ListLabel6">
    <w:name w:val="ListLabel 6"/>
    <w:qFormat/>
    <w:rPr>
      <w:b w:val="0"/>
      <w:sz w:val="24"/>
      <w:szCs w:val="24"/>
    </w:rPr>
  </w:style>
  <w:style w:type="character" w:customStyle="1" w:styleId="ListLabel7">
    <w:name w:val="ListLabel 7"/>
    <w:qFormat/>
    <w:rPr>
      <w:b w:val="0"/>
      <w:sz w:val="20"/>
      <w:szCs w:val="24"/>
    </w:rPr>
  </w:style>
  <w:style w:type="character" w:customStyle="1" w:styleId="ListLabel8">
    <w:name w:val="ListLabel 8"/>
    <w:qFormat/>
    <w:rPr>
      <w:b w:val="0"/>
      <w:sz w:val="24"/>
      <w:szCs w:val="24"/>
    </w:rPr>
  </w:style>
  <w:style w:type="character" w:customStyle="1" w:styleId="ListLabel9">
    <w:name w:val="ListLabel 9"/>
    <w:qFormat/>
    <w:rPr>
      <w:b w:val="0"/>
      <w:sz w:val="24"/>
      <w:szCs w:val="24"/>
    </w:rPr>
  </w:style>
  <w:style w:type="character" w:customStyle="1" w:styleId="ListLabel10">
    <w:name w:val="ListLabel 10"/>
    <w:qFormat/>
    <w:rPr>
      <w:b w:val="0"/>
      <w:sz w:val="24"/>
      <w:szCs w:val="24"/>
    </w:rPr>
  </w:style>
  <w:style w:type="character" w:customStyle="1" w:styleId="ListLabel11">
    <w:name w:val="ListLabel 11"/>
    <w:qFormat/>
    <w:rPr>
      <w:b w:val="0"/>
      <w:sz w:val="24"/>
      <w:szCs w:val="24"/>
    </w:rPr>
  </w:style>
  <w:style w:type="character" w:customStyle="1" w:styleId="ListLabel12">
    <w:name w:val="ListLabel 12"/>
    <w:qFormat/>
    <w:rPr>
      <w:sz w:val="20"/>
    </w:rPr>
  </w:style>
  <w:style w:type="character" w:customStyle="1" w:styleId="ListLabel13">
    <w:name w:val="ListLabel 13"/>
    <w:qFormat/>
    <w:rPr>
      <w:b w:val="0"/>
      <w:sz w:val="24"/>
      <w:szCs w:val="24"/>
    </w:rPr>
  </w:style>
  <w:style w:type="character" w:customStyle="1" w:styleId="ListLabel14">
    <w:name w:val="ListLabel 14"/>
    <w:qFormat/>
    <w:rPr>
      <w:b w:val="0"/>
      <w:sz w:val="20"/>
      <w:szCs w:val="24"/>
    </w:rPr>
  </w:style>
  <w:style w:type="character" w:customStyle="1" w:styleId="ListLabel15">
    <w:name w:val="ListLabel 15"/>
    <w:qFormat/>
    <w:rPr>
      <w:b w:val="0"/>
      <w:sz w:val="24"/>
      <w:szCs w:val="24"/>
    </w:rPr>
  </w:style>
  <w:style w:type="character" w:customStyle="1" w:styleId="ListLabel16">
    <w:name w:val="ListLabel 16"/>
    <w:qFormat/>
    <w:rPr>
      <w:sz w:val="18"/>
    </w:rPr>
  </w:style>
  <w:style w:type="character" w:customStyle="1" w:styleId="ListLabel17">
    <w:name w:val="ListLabel 17"/>
    <w:qFormat/>
    <w:rPr>
      <w:b w:val="0"/>
      <w:sz w:val="24"/>
      <w:szCs w:val="24"/>
    </w:rPr>
  </w:style>
  <w:style w:type="character" w:customStyle="1" w:styleId="ListLabel18">
    <w:name w:val="ListLabel 18"/>
    <w:qFormat/>
    <w:rPr>
      <w:b w:val="0"/>
      <w:sz w:val="24"/>
      <w:szCs w:val="24"/>
    </w:rPr>
  </w:style>
  <w:style w:type="character" w:customStyle="1" w:styleId="ListLabel19">
    <w:name w:val="ListLabel 19"/>
    <w:qFormat/>
    <w:rPr>
      <w:b w:val="0"/>
      <w:sz w:val="22"/>
      <w:szCs w:val="24"/>
    </w:rPr>
  </w:style>
  <w:style w:type="character" w:customStyle="1" w:styleId="ListLabel20">
    <w:name w:val="ListLabel 20"/>
    <w:qFormat/>
    <w:rPr>
      <w:sz w:val="20"/>
    </w:rPr>
  </w:style>
  <w:style w:type="character" w:customStyle="1" w:styleId="ListLabel21">
    <w:name w:val="ListLabel 21"/>
    <w:qFormat/>
    <w:rPr>
      <w:b w:val="0"/>
      <w:sz w:val="24"/>
      <w:szCs w:val="24"/>
    </w:rPr>
  </w:style>
  <w:style w:type="character" w:customStyle="1" w:styleId="ListLabel22">
    <w:name w:val="ListLabel 22"/>
    <w:qFormat/>
    <w:rPr>
      <w:sz w:val="18"/>
    </w:rPr>
  </w:style>
  <w:style w:type="character" w:customStyle="1" w:styleId="ListLabel23">
    <w:name w:val="ListLabel 23"/>
    <w:qFormat/>
    <w:rPr>
      <w:sz w:val="16"/>
    </w:rPr>
  </w:style>
  <w:style w:type="character" w:customStyle="1" w:styleId="ListLabel24">
    <w:name w:val="ListLabel 24"/>
    <w:qFormat/>
    <w:rPr>
      <w:b w:val="0"/>
      <w:sz w:val="24"/>
      <w:szCs w:val="24"/>
    </w:rPr>
  </w:style>
  <w:style w:type="character" w:customStyle="1" w:styleId="ListLabel25">
    <w:name w:val="ListLabel 25"/>
    <w:qFormat/>
    <w:rPr>
      <w:b w:val="0"/>
      <w:sz w:val="24"/>
      <w:szCs w:val="24"/>
    </w:rPr>
  </w:style>
  <w:style w:type="character" w:customStyle="1" w:styleId="ListLabel26">
    <w:name w:val="ListLabel 26"/>
    <w:qFormat/>
    <w:rPr>
      <w:b w:val="0"/>
      <w:sz w:val="24"/>
      <w:szCs w:val="24"/>
    </w:rPr>
  </w:style>
  <w:style w:type="character" w:customStyle="1" w:styleId="ListLabel27">
    <w:name w:val="ListLabel 27"/>
    <w:qFormat/>
    <w:rPr>
      <w:b w:val="0"/>
      <w:sz w:val="24"/>
      <w:szCs w:val="24"/>
    </w:rPr>
  </w:style>
  <w:style w:type="character" w:customStyle="1" w:styleId="ListLabel28">
    <w:name w:val="ListLabel 28"/>
    <w:qFormat/>
    <w:rPr>
      <w:b w:val="0"/>
      <w:sz w:val="18"/>
      <w:szCs w:val="24"/>
    </w:rPr>
  </w:style>
  <w:style w:type="character" w:customStyle="1" w:styleId="ListLabel29">
    <w:name w:val="ListLabel 29"/>
    <w:qFormat/>
    <w:rPr>
      <w:b w:val="0"/>
      <w:sz w:val="24"/>
      <w:szCs w:val="24"/>
    </w:rPr>
  </w:style>
  <w:style w:type="character" w:customStyle="1" w:styleId="ListLabel30">
    <w:name w:val="ListLabel 30"/>
    <w:qFormat/>
    <w:rPr>
      <w:b w:val="0"/>
      <w:sz w:val="20"/>
      <w:szCs w:val="24"/>
    </w:rPr>
  </w:style>
  <w:style w:type="character" w:customStyle="1" w:styleId="ListLabel31">
    <w:name w:val="ListLabel 31"/>
    <w:qFormat/>
    <w:rPr>
      <w:b w:val="0"/>
      <w:sz w:val="24"/>
      <w:szCs w:val="24"/>
    </w:rPr>
  </w:style>
  <w:style w:type="character" w:customStyle="1" w:styleId="ListLabel32">
    <w:name w:val="ListLabel 32"/>
    <w:qFormat/>
    <w:rPr>
      <w:sz w:val="20"/>
      <w:szCs w:val="20"/>
    </w:rPr>
  </w:style>
  <w:style w:type="character" w:customStyle="1" w:styleId="ListLabel33">
    <w:name w:val="ListLabel 33"/>
    <w:qFormat/>
    <w:rPr>
      <w:sz w:val="20"/>
    </w:rPr>
  </w:style>
  <w:style w:type="character" w:customStyle="1" w:styleId="ListLabel34">
    <w:name w:val="ListLabel 34"/>
    <w:qFormat/>
    <w:rPr>
      <w:b w:val="0"/>
      <w:sz w:val="20"/>
      <w:szCs w:val="24"/>
    </w:rPr>
  </w:style>
  <w:style w:type="character" w:customStyle="1" w:styleId="ListLabel35">
    <w:name w:val="ListLabel 35"/>
    <w:qFormat/>
    <w:rPr>
      <w:b w:val="0"/>
      <w:sz w:val="24"/>
      <w:szCs w:val="24"/>
    </w:rPr>
  </w:style>
  <w:style w:type="character" w:customStyle="1" w:styleId="ListLabel36">
    <w:name w:val="ListLabel 36"/>
    <w:qFormat/>
    <w:rPr>
      <w:b w:val="0"/>
      <w:sz w:val="24"/>
      <w:szCs w:val="24"/>
    </w:rPr>
  </w:style>
  <w:style w:type="character" w:customStyle="1" w:styleId="ListLabel37">
    <w:name w:val="ListLabel 37"/>
    <w:qFormat/>
    <w:rPr>
      <w:b w:val="0"/>
      <w:sz w:val="24"/>
      <w:szCs w:val="24"/>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Default">
    <w:name w:val="Default"/>
    <w:qFormat/>
    <w:rsid w:val="00CF794D"/>
    <w:pPr>
      <w:widowControl w:val="0"/>
    </w:pPr>
    <w:rPr>
      <w:rFonts w:ascii="Arial" w:hAnsi="Arial" w:cs="Arial"/>
      <w:color w:val="000000"/>
      <w:sz w:val="24"/>
      <w:szCs w:val="24"/>
    </w:rPr>
  </w:style>
  <w:style w:type="paragraph" w:styleId="HTMLPreformatted">
    <w:name w:val="HTML Preformatted"/>
    <w:basedOn w:val="Normal"/>
    <w:link w:val="HTMLPreformattedChar"/>
    <w:qFormat/>
    <w:rsid w:val="003311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styleId="NormalWeb">
    <w:name w:val="Normal (Web)"/>
    <w:basedOn w:val="Normal"/>
    <w:uiPriority w:val="99"/>
    <w:unhideWhenUsed/>
    <w:qFormat/>
    <w:rsid w:val="00D052B3"/>
    <w:pPr>
      <w:widowControl/>
      <w:spacing w:after="75"/>
      <w:jc w:val="both"/>
    </w:pPr>
    <w:rPr>
      <w:sz w:val="24"/>
      <w:szCs w:val="24"/>
      <w:lang w:val="en-US" w:eastAsia="en-US"/>
    </w:rPr>
  </w:style>
  <w:style w:type="paragraph" w:styleId="Footer">
    <w:name w:val="footer"/>
    <w:basedOn w:val="Normal"/>
    <w:link w:val="FooterChar"/>
    <w:rsid w:val="00D11630"/>
    <w:pPr>
      <w:widowControl/>
      <w:tabs>
        <w:tab w:val="center" w:pos="4320"/>
        <w:tab w:val="right" w:pos="8640"/>
      </w:tabs>
    </w:pPr>
    <w:rPr>
      <w:rFonts w:ascii="Times" w:hAnsi="Times"/>
      <w:lang w:val="hr-HR" w:eastAsia="en-US"/>
    </w:rPr>
  </w:style>
  <w:style w:type="paragraph" w:styleId="BalloonText">
    <w:name w:val="Balloon Text"/>
    <w:basedOn w:val="Normal"/>
    <w:link w:val="BalloonTextChar"/>
    <w:qFormat/>
    <w:rsid w:val="00DF7C5A"/>
    <w:rPr>
      <w:rFonts w:ascii="Tahoma" w:hAnsi="Tahoma" w:cs="Tahoma"/>
      <w:sz w:val="16"/>
      <w:szCs w:val="16"/>
    </w:rPr>
  </w:style>
  <w:style w:type="paragraph" w:customStyle="1" w:styleId="Char">
    <w:name w:val="Char"/>
    <w:basedOn w:val="Normal"/>
    <w:qFormat/>
    <w:rsid w:val="00A858B7"/>
    <w:pPr>
      <w:widowControl/>
      <w:tabs>
        <w:tab w:val="center" w:pos="3682"/>
        <w:tab w:val="right" w:pos="7380"/>
      </w:tabs>
      <w:spacing w:after="160" w:line="240" w:lineRule="exact"/>
    </w:pPr>
    <w:rPr>
      <w:rFonts w:ascii="Verdana" w:hAnsi="Verdana" w:cs="Arial"/>
      <w:color w:val="000080"/>
      <w:sz w:val="18"/>
      <w:szCs w:val="18"/>
      <w:lang w:eastAsia="en-US"/>
    </w:rPr>
  </w:style>
  <w:style w:type="paragraph" w:customStyle="1" w:styleId="CharCharChar">
    <w:name w:val="Char Char Char"/>
    <w:basedOn w:val="Normal"/>
    <w:qFormat/>
    <w:rsid w:val="0035127D"/>
    <w:pPr>
      <w:widowControl/>
      <w:spacing w:after="160" w:line="240" w:lineRule="exact"/>
    </w:pPr>
    <w:rPr>
      <w:rFonts w:ascii="Arial" w:hAnsi="Arial" w:cs="Arial"/>
      <w:lang w:val="fr-CH"/>
    </w:rPr>
  </w:style>
  <w:style w:type="paragraph" w:styleId="DocumentMap">
    <w:name w:val="Document Map"/>
    <w:basedOn w:val="Normal"/>
    <w:link w:val="DocumentMapChar"/>
    <w:qFormat/>
    <w:rsid w:val="00B131F4"/>
    <w:rPr>
      <w:rFonts w:ascii="Tahoma" w:hAnsi="Tahoma" w:cs="Tahoma"/>
      <w:sz w:val="16"/>
      <w:szCs w:val="16"/>
    </w:rPr>
  </w:style>
  <w:style w:type="paragraph" w:styleId="CommentText">
    <w:name w:val="annotation text"/>
    <w:basedOn w:val="Normal"/>
    <w:link w:val="CommentTextChar"/>
    <w:qFormat/>
    <w:rsid w:val="00A07FE4"/>
  </w:style>
  <w:style w:type="paragraph" w:styleId="CommentSubject">
    <w:name w:val="annotation subject"/>
    <w:basedOn w:val="CommentText"/>
    <w:link w:val="CommentSubjectChar"/>
    <w:qFormat/>
    <w:rsid w:val="00A07FE4"/>
    <w:rPr>
      <w:b/>
      <w:bCs/>
    </w:rPr>
  </w:style>
  <w:style w:type="paragraph" w:styleId="ListParagraph">
    <w:name w:val="List Paragraph"/>
    <w:basedOn w:val="Normal"/>
    <w:uiPriority w:val="34"/>
    <w:qFormat/>
    <w:rsid w:val="00C2058D"/>
    <w:pPr>
      <w:ind w:left="720"/>
      <w:contextualSpacing/>
    </w:pPr>
  </w:style>
  <w:style w:type="table" w:styleId="TableGrid">
    <w:name w:val="Table Grid"/>
    <w:basedOn w:val="TableNormal"/>
    <w:rsid w:val="00367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Табела 9</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9</dc:title>
  <dc:subject/>
  <dc:creator>Vera Dondur</dc:creator>
  <dc:description/>
  <cp:lastModifiedBy>aleksandra aloric</cp:lastModifiedBy>
  <cp:revision>3</cp:revision>
  <cp:lastPrinted>2012-02-13T18:34:00Z</cp:lastPrinted>
  <dcterms:created xsi:type="dcterms:W3CDTF">2019-06-05T13:43:00Z</dcterms:created>
  <dcterms:modified xsi:type="dcterms:W3CDTF">2019-06-05T13:56:00Z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